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917F" w14:textId="77777777" w:rsidR="00426E4D" w:rsidRDefault="002136CC" w:rsidP="00426E4D">
      <w:pPr>
        <w:ind w:left="-426" w:hanging="567"/>
        <w:rPr>
          <w:rFonts w:ascii="Futura" w:hAnsi="Futura" w:cs="Futur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B7C183" wp14:editId="0A878121">
            <wp:simplePos x="0" y="0"/>
            <wp:positionH relativeFrom="column">
              <wp:posOffset>1600200</wp:posOffset>
            </wp:positionH>
            <wp:positionV relativeFrom="paragraph">
              <wp:posOffset>-111125</wp:posOffset>
            </wp:positionV>
            <wp:extent cx="2857500" cy="1511935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14640C" w14:textId="77777777" w:rsidR="00426E4D" w:rsidRPr="00014DC1" w:rsidRDefault="00426E4D" w:rsidP="00426E4D">
      <w:pPr>
        <w:tabs>
          <w:tab w:val="left" w:pos="1136"/>
          <w:tab w:val="center" w:pos="4870"/>
        </w:tabs>
        <w:rPr>
          <w:rFonts w:ascii="Verdana" w:hAnsi="Verdana"/>
          <w:sz w:val="16"/>
          <w:szCs w:val="18"/>
        </w:rPr>
      </w:pPr>
      <w:r>
        <w:rPr>
          <w:rFonts w:ascii="Futura" w:hAnsi="Futura" w:cs="Futura"/>
          <w:smallCaps/>
          <w:sz w:val="110"/>
          <w:szCs w:val="110"/>
        </w:rPr>
        <w:tab/>
      </w:r>
      <w:r>
        <w:rPr>
          <w:rFonts w:ascii="Futura" w:hAnsi="Futura" w:cs="Futura"/>
          <w:smallCaps/>
          <w:sz w:val="110"/>
          <w:szCs w:val="110"/>
        </w:rPr>
        <w:tab/>
      </w:r>
    </w:p>
    <w:p w14:paraId="6E4EC898" w14:textId="77777777" w:rsidR="00426E4D" w:rsidRPr="00014DC1" w:rsidRDefault="00426E4D" w:rsidP="00426E4D">
      <w:pPr>
        <w:jc w:val="center"/>
        <w:rPr>
          <w:rFonts w:ascii="Verdana" w:hAnsi="Verdana"/>
          <w:sz w:val="16"/>
          <w:szCs w:val="18"/>
        </w:rPr>
      </w:pPr>
    </w:p>
    <w:p w14:paraId="5F726950" w14:textId="77777777" w:rsidR="00426E4D" w:rsidRDefault="00426E4D" w:rsidP="00426E4D">
      <w:pPr>
        <w:rPr>
          <w:rFonts w:ascii="Verdana" w:hAnsi="Verdana"/>
          <w:smallCaps/>
          <w:sz w:val="22"/>
          <w:szCs w:val="22"/>
        </w:rPr>
      </w:pPr>
    </w:p>
    <w:p w14:paraId="433F0E7C" w14:textId="77777777" w:rsidR="00426E4D" w:rsidRDefault="00426E4D" w:rsidP="00426E4D">
      <w:pPr>
        <w:rPr>
          <w:rFonts w:ascii="Verdana" w:hAnsi="Verdana"/>
          <w:smallCaps/>
          <w:sz w:val="22"/>
          <w:szCs w:val="22"/>
        </w:rPr>
      </w:pPr>
    </w:p>
    <w:p w14:paraId="651B7E84" w14:textId="77777777" w:rsidR="00426E4D" w:rsidRDefault="00426E4D" w:rsidP="00426E4D">
      <w:pPr>
        <w:spacing w:after="60"/>
        <w:jc w:val="center"/>
        <w:rPr>
          <w:rFonts w:ascii="Verdana" w:hAnsi="Verdana"/>
          <w:b/>
          <w:szCs w:val="22"/>
        </w:rPr>
      </w:pPr>
    </w:p>
    <w:p w14:paraId="6AD17521" w14:textId="77777777" w:rsidR="00426E4D" w:rsidRDefault="00426E4D" w:rsidP="00426E4D">
      <w:pPr>
        <w:spacing w:after="60"/>
        <w:jc w:val="center"/>
        <w:rPr>
          <w:rFonts w:ascii="Verdana" w:hAnsi="Verdana"/>
          <w:b/>
          <w:szCs w:val="22"/>
        </w:rPr>
      </w:pPr>
    </w:p>
    <w:p w14:paraId="00875167" w14:textId="77777777" w:rsidR="00426E4D" w:rsidRDefault="00426E4D" w:rsidP="00426E4D">
      <w:pPr>
        <w:spacing w:after="60"/>
        <w:jc w:val="center"/>
        <w:rPr>
          <w:rFonts w:ascii="Verdana" w:hAnsi="Verdana"/>
          <w:b/>
          <w:szCs w:val="22"/>
        </w:rPr>
      </w:pPr>
    </w:p>
    <w:p w14:paraId="624A8ACC" w14:textId="77777777" w:rsidR="00426E4D" w:rsidRDefault="00426E4D" w:rsidP="00426E4D">
      <w:pPr>
        <w:spacing w:after="60"/>
        <w:jc w:val="center"/>
        <w:rPr>
          <w:rFonts w:ascii="Verdana" w:hAnsi="Verdana"/>
          <w:b/>
          <w:szCs w:val="22"/>
        </w:rPr>
      </w:pPr>
    </w:p>
    <w:p w14:paraId="60BB9EA8" w14:textId="77777777" w:rsidR="00426E4D" w:rsidRPr="00C63FED" w:rsidRDefault="00426E4D" w:rsidP="00426E4D">
      <w:pPr>
        <w:spacing w:after="60"/>
        <w:jc w:val="center"/>
        <w:rPr>
          <w:rFonts w:ascii="Verdana" w:hAnsi="Verdana"/>
          <w:b/>
          <w:szCs w:val="22"/>
        </w:rPr>
      </w:pPr>
      <w:r w:rsidRPr="00C63FED">
        <w:rPr>
          <w:rFonts w:ascii="Verdana" w:hAnsi="Verdana"/>
          <w:b/>
          <w:szCs w:val="22"/>
        </w:rPr>
        <w:t>AVIS D’APPEL D’OFFRES</w:t>
      </w:r>
    </w:p>
    <w:p w14:paraId="18C28394" w14:textId="77777777" w:rsidR="00426E4D" w:rsidRPr="00C63FED" w:rsidRDefault="00426E4D" w:rsidP="00426E4D">
      <w:pPr>
        <w:spacing w:after="60"/>
        <w:jc w:val="center"/>
        <w:rPr>
          <w:rFonts w:ascii="Verdana" w:hAnsi="Verdana"/>
          <w:b/>
          <w:szCs w:val="22"/>
        </w:rPr>
      </w:pPr>
      <w:r w:rsidRPr="00C63FED">
        <w:rPr>
          <w:rFonts w:ascii="Verdana" w:hAnsi="Verdana"/>
          <w:b/>
          <w:szCs w:val="22"/>
        </w:rPr>
        <w:t>DANS LE CADRE DE LA PROCÉDURE DE</w:t>
      </w:r>
    </w:p>
    <w:p w14:paraId="793E717F" w14:textId="77777777" w:rsidR="00426E4D" w:rsidRPr="00C63FED" w:rsidRDefault="00426E4D" w:rsidP="00426E4D">
      <w:pPr>
        <w:spacing w:after="60"/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LIQUIDATION JUDICIAIRE</w:t>
      </w:r>
      <w:r w:rsidRPr="00C63FED">
        <w:rPr>
          <w:rFonts w:ascii="Verdana" w:hAnsi="Verdana"/>
          <w:b/>
          <w:szCs w:val="22"/>
        </w:rPr>
        <w:t xml:space="preserve"> DE SARL LE LEZ</w:t>
      </w:r>
    </w:p>
    <w:p w14:paraId="6B94FFD5" w14:textId="77777777" w:rsidR="00426E4D" w:rsidRDefault="00426E4D" w:rsidP="00426E4D">
      <w:pPr>
        <w:rPr>
          <w:rFonts w:ascii="Verdana" w:hAnsi="Verdana"/>
          <w:sz w:val="22"/>
          <w:szCs w:val="22"/>
        </w:rPr>
      </w:pPr>
    </w:p>
    <w:p w14:paraId="4E278165" w14:textId="77777777" w:rsidR="00426E4D" w:rsidRDefault="00426E4D" w:rsidP="00426E4D">
      <w:pPr>
        <w:rPr>
          <w:rFonts w:ascii="Verdana" w:hAnsi="Verdana"/>
          <w:sz w:val="22"/>
          <w:szCs w:val="22"/>
        </w:rPr>
      </w:pPr>
    </w:p>
    <w:p w14:paraId="5C9BD2A3" w14:textId="77777777" w:rsidR="00426E4D" w:rsidRDefault="00426E4D" w:rsidP="00426E4D">
      <w:pPr>
        <w:rPr>
          <w:rFonts w:ascii="Verdana" w:hAnsi="Verdana"/>
          <w:sz w:val="22"/>
          <w:szCs w:val="22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603"/>
        <w:gridCol w:w="5462"/>
      </w:tblGrid>
      <w:tr w:rsidR="00426E4D" w:rsidRPr="007B0502" w14:paraId="7FFCB850" w14:textId="77777777" w:rsidTr="00E05418">
        <w:tc>
          <w:tcPr>
            <w:tcW w:w="4603" w:type="dxa"/>
          </w:tcPr>
          <w:p w14:paraId="60EC93F9" w14:textId="77777777" w:rsidR="00426E4D" w:rsidRPr="000C62FB" w:rsidRDefault="00426E4D" w:rsidP="00E05418">
            <w:pPr>
              <w:pStyle w:val="Corpsdetexte"/>
              <w:framePr w:w="0" w:hRule="auto" w:hSpace="0" w:wrap="auto" w:vAnchor="margin" w:hAnchor="text" w:xAlign="left" w:yAlign="inline"/>
              <w:tabs>
                <w:tab w:val="clear" w:pos="709"/>
                <w:tab w:val="left" w:pos="355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 w:rsidRPr="000C62FB">
              <w:rPr>
                <w:rFonts w:ascii="Verdana" w:hAnsi="Verdana"/>
                <w:b/>
                <w:sz w:val="18"/>
                <w:szCs w:val="18"/>
              </w:rPr>
              <w:t>Références à rappeler obligatoirement</w:t>
            </w:r>
            <w:r w:rsidRPr="000C62FB">
              <w:rPr>
                <w:rFonts w:ascii="Verdana" w:hAnsi="Verdana"/>
                <w:sz w:val="18"/>
                <w:szCs w:val="18"/>
              </w:rPr>
              <w:t xml:space="preserve"> : </w:t>
            </w:r>
          </w:p>
          <w:p w14:paraId="6EF5B2B6" w14:textId="77777777" w:rsidR="00426E4D" w:rsidRPr="000C62FB" w:rsidRDefault="00426E4D" w:rsidP="00E05418">
            <w:pPr>
              <w:pStyle w:val="Corpsdetexte"/>
              <w:framePr w:w="0" w:hRule="auto" w:hSpace="0" w:wrap="auto" w:vAnchor="margin" w:hAnchor="text" w:xAlign="left" w:yAlign="inline"/>
              <w:tabs>
                <w:tab w:val="clear" w:pos="709"/>
                <w:tab w:val="left" w:pos="355"/>
              </w:tabs>
              <w:jc w:val="left"/>
              <w:rPr>
                <w:rFonts w:ascii="Verdana" w:hAnsi="Verdana"/>
                <w:sz w:val="18"/>
                <w:szCs w:val="18"/>
              </w:rPr>
            </w:pPr>
            <w:r w:rsidRPr="000C62FB">
              <w:rPr>
                <w:rFonts w:ascii="Verdana" w:hAnsi="Verdana"/>
                <w:sz w:val="18"/>
                <w:szCs w:val="18"/>
              </w:rPr>
              <w:t>CB/OFFRE/10759</w:t>
            </w:r>
          </w:p>
          <w:p w14:paraId="62D5E89A" w14:textId="77777777" w:rsidR="00426E4D" w:rsidRPr="007B0502" w:rsidRDefault="00426E4D" w:rsidP="00E05418">
            <w:pPr>
              <w:tabs>
                <w:tab w:val="left" w:pos="355"/>
              </w:tabs>
              <w:rPr>
                <w:rFonts w:ascii="Verdana" w:hAnsi="Verdana"/>
                <w:sz w:val="18"/>
                <w:szCs w:val="18"/>
              </w:rPr>
            </w:pPr>
            <w:r w:rsidRPr="007B0502">
              <w:rPr>
                <w:rFonts w:ascii="Verdana" w:hAnsi="Verdana"/>
                <w:sz w:val="18"/>
                <w:szCs w:val="18"/>
              </w:rPr>
              <w:t>Affaire : SARL LE LEZ</w:t>
            </w:r>
          </w:p>
          <w:p w14:paraId="434938C8" w14:textId="77777777" w:rsidR="00426E4D" w:rsidRPr="007B0502" w:rsidRDefault="00426E4D" w:rsidP="00E05418">
            <w:pPr>
              <w:rPr>
                <w:rFonts w:ascii="Verdana" w:hAnsi="Verdana"/>
                <w:sz w:val="18"/>
                <w:szCs w:val="18"/>
              </w:rPr>
            </w:pPr>
            <w:r w:rsidRPr="007B0502">
              <w:rPr>
                <w:rFonts w:ascii="Verdana" w:hAnsi="Verdana"/>
                <w:sz w:val="18"/>
                <w:szCs w:val="18"/>
              </w:rPr>
              <w:t xml:space="preserve">Liquidation Judiciaire : </w:t>
            </w:r>
            <w:r w:rsidRPr="007B0502">
              <w:rPr>
                <w:rFonts w:ascii="Verdana" w:hAnsi="Verdana"/>
                <w:smallCaps/>
                <w:sz w:val="18"/>
                <w:szCs w:val="18"/>
              </w:rPr>
              <w:t>6 février 2023</w:t>
            </w:r>
          </w:p>
        </w:tc>
        <w:tc>
          <w:tcPr>
            <w:tcW w:w="5462" w:type="dxa"/>
          </w:tcPr>
          <w:p w14:paraId="6B142C84" w14:textId="77777777" w:rsidR="00426E4D" w:rsidRPr="007B0502" w:rsidRDefault="00426E4D" w:rsidP="00E0541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7B0502">
              <w:rPr>
                <w:rFonts w:ascii="Verdana" w:hAnsi="Verdana"/>
                <w:sz w:val="22"/>
                <w:szCs w:val="22"/>
              </w:rPr>
              <w:t>Montpellier le 13 février 2023</w:t>
            </w:r>
          </w:p>
        </w:tc>
      </w:tr>
    </w:tbl>
    <w:p w14:paraId="1D37D8B7" w14:textId="77777777" w:rsidR="00426E4D" w:rsidRDefault="00426E4D" w:rsidP="00426E4D">
      <w:pPr>
        <w:rPr>
          <w:rFonts w:ascii="Verdana" w:hAnsi="Verdana"/>
          <w:sz w:val="22"/>
          <w:szCs w:val="22"/>
        </w:rPr>
      </w:pPr>
    </w:p>
    <w:p w14:paraId="02819D81" w14:textId="77777777" w:rsidR="00426E4D" w:rsidRDefault="00426E4D" w:rsidP="00426E4D">
      <w:pPr>
        <w:rPr>
          <w:rFonts w:ascii="Verdana" w:hAnsi="Verdana"/>
          <w:sz w:val="22"/>
          <w:szCs w:val="22"/>
        </w:rPr>
      </w:pPr>
    </w:p>
    <w:p w14:paraId="41841A1B" w14:textId="77777777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  <w:r w:rsidRPr="00925DC8">
        <w:rPr>
          <w:rFonts w:ascii="Verdana" w:hAnsi="Verdana"/>
          <w:sz w:val="20"/>
          <w:szCs w:val="20"/>
        </w:rPr>
        <w:t xml:space="preserve">Par jugement du 6 février 2023, le TRIBUNAL DE COMMERCE DE MONTPELLIER a prononcé la Liquidation judiciaire de </w:t>
      </w:r>
      <w:r w:rsidRPr="008061B2">
        <w:rPr>
          <w:rFonts w:ascii="Verdana" w:hAnsi="Verdana"/>
          <w:b/>
          <w:sz w:val="20"/>
          <w:szCs w:val="20"/>
        </w:rPr>
        <w:t>SARL LE LEZ.</w:t>
      </w:r>
      <w:r w:rsidRPr="00925DC8">
        <w:rPr>
          <w:rFonts w:ascii="Verdana" w:hAnsi="Verdana"/>
          <w:sz w:val="20"/>
          <w:szCs w:val="20"/>
        </w:rPr>
        <w:t xml:space="preserve"> </w:t>
      </w:r>
    </w:p>
    <w:p w14:paraId="03EA5927" w14:textId="77777777" w:rsidR="00426E4D" w:rsidRPr="00925DC8" w:rsidRDefault="00426E4D" w:rsidP="00426E4D">
      <w:pPr>
        <w:jc w:val="both"/>
        <w:rPr>
          <w:rFonts w:ascii="Verdana" w:hAnsi="Verdana"/>
          <w:sz w:val="20"/>
          <w:szCs w:val="20"/>
        </w:rPr>
      </w:pPr>
      <w:r w:rsidRPr="00925DC8">
        <w:rPr>
          <w:rFonts w:ascii="Verdana" w:hAnsi="Verdana"/>
          <w:sz w:val="20"/>
          <w:szCs w:val="20"/>
        </w:rPr>
        <w:t>Ce même jugement a désigné Maître Christine DAUVERCHAIN en qualité de Liquidateur.</w:t>
      </w:r>
    </w:p>
    <w:p w14:paraId="506AE164" w14:textId="77777777" w:rsidR="00426E4D" w:rsidRPr="00925DC8" w:rsidRDefault="00426E4D" w:rsidP="00426E4D">
      <w:pPr>
        <w:jc w:val="both"/>
        <w:rPr>
          <w:rFonts w:ascii="Verdana" w:hAnsi="Verdana"/>
          <w:sz w:val="20"/>
          <w:szCs w:val="20"/>
        </w:rPr>
      </w:pPr>
    </w:p>
    <w:p w14:paraId="2F55AA52" w14:textId="77777777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  <w:r w:rsidRPr="00925DC8">
        <w:rPr>
          <w:rFonts w:ascii="Verdana" w:hAnsi="Verdana"/>
          <w:sz w:val="20"/>
          <w:szCs w:val="20"/>
        </w:rPr>
        <w:t>Cette entreprise exerçait une activité de Activité de restauration, activité de boucherie à MONTPELLIER.</w:t>
      </w:r>
    </w:p>
    <w:p w14:paraId="0473E256" w14:textId="77777777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</w:p>
    <w:p w14:paraId="6CBEA8D9" w14:textId="7D777AAC" w:rsidR="00426E4D" w:rsidRDefault="00426E4D" w:rsidP="00426E4D">
      <w:pPr>
        <w:jc w:val="both"/>
        <w:rPr>
          <w:rFonts w:ascii="Verdana" w:hAnsi="Verdana"/>
          <w:b/>
          <w:sz w:val="20"/>
          <w:szCs w:val="20"/>
        </w:rPr>
      </w:pPr>
      <w:r w:rsidRPr="008061B2">
        <w:rPr>
          <w:rFonts w:ascii="Verdana" w:hAnsi="Verdana"/>
          <w:b/>
          <w:sz w:val="20"/>
          <w:szCs w:val="20"/>
        </w:rPr>
        <w:t>Elle exploit</w:t>
      </w:r>
      <w:r>
        <w:rPr>
          <w:rFonts w:ascii="Verdana" w:hAnsi="Verdana"/>
          <w:b/>
          <w:sz w:val="20"/>
          <w:szCs w:val="20"/>
        </w:rPr>
        <w:t xml:space="preserve">ait un fonds de commerce de : </w:t>
      </w:r>
      <w:r w:rsidRPr="00537EC1">
        <w:rPr>
          <w:rFonts w:ascii="Verdana" w:hAnsi="Verdana"/>
          <w:b/>
          <w:sz w:val="20"/>
          <w:szCs w:val="20"/>
        </w:rPr>
        <w:t>Activité de restauration, activité de boucherie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061B2">
        <w:rPr>
          <w:rFonts w:ascii="Verdana" w:hAnsi="Verdana"/>
          <w:b/>
          <w:sz w:val="20"/>
          <w:szCs w:val="20"/>
        </w:rPr>
        <w:t xml:space="preserve">Sis à </w:t>
      </w:r>
      <w:r w:rsidRPr="00537EC1">
        <w:rPr>
          <w:rFonts w:ascii="Verdana" w:hAnsi="Verdana"/>
          <w:b/>
          <w:sz w:val="20"/>
          <w:szCs w:val="20"/>
        </w:rPr>
        <w:t>MONTPELLIER</w:t>
      </w:r>
      <w:r>
        <w:rPr>
          <w:rFonts w:ascii="Verdana" w:hAnsi="Verdana"/>
          <w:b/>
          <w:sz w:val="20"/>
          <w:szCs w:val="20"/>
        </w:rPr>
        <w:t xml:space="preserve"> (</w:t>
      </w:r>
      <w:r w:rsidRPr="00537EC1">
        <w:rPr>
          <w:rFonts w:ascii="Verdana" w:hAnsi="Verdana"/>
          <w:b/>
          <w:sz w:val="20"/>
          <w:szCs w:val="20"/>
        </w:rPr>
        <w:t>34000</w:t>
      </w:r>
      <w:r>
        <w:rPr>
          <w:rFonts w:ascii="Verdana" w:hAnsi="Verdana"/>
          <w:b/>
          <w:sz w:val="20"/>
          <w:szCs w:val="20"/>
        </w:rPr>
        <w:t xml:space="preserve">), </w:t>
      </w:r>
      <w:r w:rsidRPr="00537EC1">
        <w:rPr>
          <w:rFonts w:ascii="Verdana" w:hAnsi="Verdana"/>
          <w:b/>
          <w:sz w:val="20"/>
          <w:szCs w:val="20"/>
        </w:rPr>
        <w:t>1348 AVENUE DE LA MER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37EC1">
        <w:rPr>
          <w:rFonts w:ascii="Verdana" w:hAnsi="Verdana"/>
          <w:b/>
          <w:sz w:val="20"/>
          <w:szCs w:val="20"/>
        </w:rPr>
        <w:t>LES HALLES DU LEZ</w:t>
      </w:r>
      <w:r>
        <w:rPr>
          <w:rFonts w:ascii="Verdana" w:hAnsi="Verdana"/>
          <w:b/>
          <w:sz w:val="20"/>
          <w:szCs w:val="20"/>
        </w:rPr>
        <w:t xml:space="preserve">, sous l’enseigne </w:t>
      </w:r>
      <w:r w:rsidRPr="00537EC1">
        <w:rPr>
          <w:rFonts w:ascii="Verdana" w:hAnsi="Verdana"/>
          <w:b/>
          <w:sz w:val="20"/>
          <w:szCs w:val="20"/>
        </w:rPr>
        <w:t>CHEZ BEBELLE</w:t>
      </w:r>
      <w:r>
        <w:rPr>
          <w:rFonts w:ascii="Verdana" w:hAnsi="Verdana"/>
          <w:b/>
          <w:sz w:val="20"/>
          <w:szCs w:val="20"/>
        </w:rPr>
        <w:t>.</w:t>
      </w:r>
    </w:p>
    <w:p w14:paraId="6BAA03A1" w14:textId="77777777" w:rsidR="00000825" w:rsidRPr="00537EC1" w:rsidRDefault="00000825" w:rsidP="00426E4D">
      <w:pPr>
        <w:jc w:val="both"/>
        <w:rPr>
          <w:rFonts w:ascii="Verdana" w:hAnsi="Verdana"/>
          <w:b/>
          <w:sz w:val="20"/>
          <w:szCs w:val="20"/>
        </w:rPr>
      </w:pPr>
    </w:p>
    <w:p w14:paraId="69608218" w14:textId="745A2E19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  <w:r w:rsidRPr="00925DC8">
        <w:rPr>
          <w:rFonts w:ascii="Verdana" w:hAnsi="Verdana"/>
          <w:sz w:val="20"/>
          <w:szCs w:val="20"/>
        </w:rPr>
        <w:t>En cette qualité, Maître DAUVERCHAIN envisage la cession</w:t>
      </w:r>
      <w:r>
        <w:rPr>
          <w:rFonts w:ascii="Verdana" w:hAnsi="Verdana"/>
          <w:sz w:val="20"/>
          <w:szCs w:val="20"/>
        </w:rPr>
        <w:t>,</w:t>
      </w:r>
      <w:r w:rsidRPr="00925DC8">
        <w:rPr>
          <w:rFonts w:ascii="Verdana" w:hAnsi="Verdana"/>
          <w:sz w:val="20"/>
          <w:szCs w:val="20"/>
        </w:rPr>
        <w:t xml:space="preserve"> sous réserve de l’autorisation de Monsieur le Juge-commissaire, d</w:t>
      </w:r>
      <w:r>
        <w:rPr>
          <w:rFonts w:ascii="Verdana" w:hAnsi="Verdana"/>
          <w:sz w:val="20"/>
          <w:szCs w:val="20"/>
        </w:rPr>
        <w:t>u dit fonds de</w:t>
      </w:r>
      <w:r w:rsidRPr="00925DC8">
        <w:rPr>
          <w:rFonts w:ascii="Verdana" w:hAnsi="Verdana"/>
          <w:sz w:val="20"/>
          <w:szCs w:val="20"/>
        </w:rPr>
        <w:t xml:space="preserve"> commerce compo</w:t>
      </w:r>
      <w:r>
        <w:rPr>
          <w:rFonts w:ascii="Verdana" w:hAnsi="Verdana"/>
          <w:sz w:val="20"/>
          <w:szCs w:val="20"/>
        </w:rPr>
        <w:t xml:space="preserve">sé notamment </w:t>
      </w:r>
      <w:r w:rsidRPr="00925DC8">
        <w:rPr>
          <w:rFonts w:ascii="Verdana" w:hAnsi="Verdana"/>
          <w:sz w:val="20"/>
          <w:szCs w:val="20"/>
        </w:rPr>
        <w:t>les éléments suivants :</w:t>
      </w:r>
    </w:p>
    <w:p w14:paraId="42A7639A" w14:textId="77777777" w:rsidR="00000825" w:rsidRPr="00537EC1" w:rsidRDefault="00000825" w:rsidP="00426E4D">
      <w:pPr>
        <w:jc w:val="both"/>
        <w:rPr>
          <w:rFonts w:ascii="Verdana" w:hAnsi="Verdana"/>
          <w:b/>
          <w:sz w:val="20"/>
          <w:szCs w:val="20"/>
        </w:rPr>
      </w:pPr>
    </w:p>
    <w:p w14:paraId="366BB6E6" w14:textId="0E23368A" w:rsidR="00426E4D" w:rsidRPr="00925DC8" w:rsidRDefault="00426E4D" w:rsidP="00426E4D">
      <w:pPr>
        <w:numPr>
          <w:ilvl w:val="0"/>
          <w:numId w:val="1"/>
        </w:numPr>
        <w:spacing w:before="60"/>
        <w:ind w:left="799" w:hanging="357"/>
        <w:jc w:val="both"/>
        <w:rPr>
          <w:rFonts w:ascii="Verdana" w:hAnsi="Verdana"/>
          <w:sz w:val="20"/>
          <w:szCs w:val="20"/>
        </w:rPr>
      </w:pPr>
      <w:r w:rsidRPr="00925DC8">
        <w:rPr>
          <w:rFonts w:ascii="Verdana" w:hAnsi="Verdana"/>
          <w:sz w:val="20"/>
          <w:szCs w:val="20"/>
        </w:rPr>
        <w:t>Matériel et stock inventoriés</w:t>
      </w:r>
      <w:r w:rsidR="00691AE8">
        <w:rPr>
          <w:rFonts w:ascii="Verdana" w:hAnsi="Verdana"/>
          <w:sz w:val="20"/>
          <w:szCs w:val="20"/>
        </w:rPr>
        <w:t> : livre des immobilisations, en attente de l’inventaire qui doit être réalisé par les commissaires de justice de MONTPELLIER</w:t>
      </w:r>
      <w:r w:rsidR="00FC1CCD">
        <w:rPr>
          <w:rFonts w:ascii="Verdana" w:hAnsi="Verdana"/>
          <w:sz w:val="20"/>
          <w:szCs w:val="20"/>
        </w:rPr>
        <w:t xml:space="preserve"> (pièce 1)</w:t>
      </w:r>
    </w:p>
    <w:p w14:paraId="5D5469C6" w14:textId="539A8489" w:rsidR="00426E4D" w:rsidRDefault="00426E4D" w:rsidP="00426E4D">
      <w:pPr>
        <w:numPr>
          <w:ilvl w:val="0"/>
          <w:numId w:val="1"/>
        </w:numPr>
        <w:spacing w:before="60"/>
        <w:ind w:left="799" w:hanging="357"/>
        <w:jc w:val="both"/>
        <w:rPr>
          <w:rFonts w:ascii="Verdana" w:hAnsi="Verdana"/>
          <w:sz w:val="20"/>
          <w:szCs w:val="20"/>
        </w:rPr>
      </w:pPr>
      <w:r w:rsidRPr="00925DC8">
        <w:rPr>
          <w:rFonts w:ascii="Verdana" w:hAnsi="Verdana"/>
          <w:sz w:val="20"/>
          <w:szCs w:val="20"/>
        </w:rPr>
        <w:t>Droit au bail (conditions du bail en pièce jointe)</w:t>
      </w:r>
      <w:r>
        <w:rPr>
          <w:rFonts w:ascii="Verdana" w:hAnsi="Verdana"/>
          <w:sz w:val="20"/>
          <w:szCs w:val="20"/>
        </w:rPr>
        <w:t xml:space="preserve"> </w:t>
      </w:r>
      <w:r w:rsidR="00FD4924">
        <w:rPr>
          <w:rFonts w:ascii="Verdana" w:hAnsi="Verdana"/>
          <w:sz w:val="20"/>
          <w:szCs w:val="20"/>
        </w:rPr>
        <w:t>bail commercial marché du lez (lot 10) et bail commercial marché du lez (lot E)</w:t>
      </w:r>
      <w:r w:rsidR="00FC1CCD">
        <w:rPr>
          <w:rFonts w:ascii="Verdana" w:hAnsi="Verdana"/>
          <w:sz w:val="20"/>
          <w:szCs w:val="20"/>
        </w:rPr>
        <w:t>(pièce 2 et pièce 3)</w:t>
      </w:r>
    </w:p>
    <w:p w14:paraId="0A6AB111" w14:textId="77777777" w:rsidR="00426E4D" w:rsidRDefault="00426E4D" w:rsidP="00426E4D">
      <w:pPr>
        <w:numPr>
          <w:ilvl w:val="0"/>
          <w:numId w:val="1"/>
        </w:numPr>
        <w:spacing w:before="60"/>
        <w:ind w:left="799" w:hanging="357"/>
        <w:jc w:val="both"/>
        <w:rPr>
          <w:rFonts w:ascii="Verdana" w:hAnsi="Verdana"/>
          <w:sz w:val="20"/>
          <w:szCs w:val="20"/>
        </w:rPr>
      </w:pPr>
      <w:r w:rsidRPr="00925DC8">
        <w:rPr>
          <w:rFonts w:ascii="Verdana" w:hAnsi="Verdana"/>
          <w:sz w:val="20"/>
          <w:szCs w:val="20"/>
        </w:rPr>
        <w:t>Clientèle</w:t>
      </w:r>
      <w:r>
        <w:rPr>
          <w:rFonts w:ascii="Verdana" w:hAnsi="Verdana"/>
          <w:sz w:val="20"/>
          <w:szCs w:val="20"/>
        </w:rPr>
        <w:t>, achalandage.</w:t>
      </w:r>
    </w:p>
    <w:p w14:paraId="6C05A786" w14:textId="14799C35" w:rsidR="00426E4D" w:rsidRPr="001E2E78" w:rsidRDefault="00426E4D" w:rsidP="00426E4D">
      <w:pPr>
        <w:numPr>
          <w:ilvl w:val="0"/>
          <w:numId w:val="1"/>
        </w:numPr>
        <w:spacing w:before="60"/>
        <w:ind w:left="799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Bilans et compte de résultat (en pièces jointes). </w:t>
      </w:r>
      <w:r w:rsidR="00FC1CCD">
        <w:rPr>
          <w:rFonts w:ascii="Verdana" w:hAnsi="Verdana"/>
          <w:sz w:val="20"/>
          <w:szCs w:val="20"/>
        </w:rPr>
        <w:t>(pièce 4)</w:t>
      </w:r>
    </w:p>
    <w:p w14:paraId="2FF8AD9A" w14:textId="27A33969" w:rsidR="00426E4D" w:rsidRDefault="00426E4D" w:rsidP="00426E4D">
      <w:pPr>
        <w:spacing w:before="60"/>
        <w:jc w:val="both"/>
        <w:rPr>
          <w:rFonts w:ascii="Verdana" w:hAnsi="Verdana"/>
          <w:color w:val="FF0000"/>
          <w:sz w:val="20"/>
          <w:szCs w:val="20"/>
        </w:rPr>
      </w:pPr>
    </w:p>
    <w:p w14:paraId="6C7EE3FE" w14:textId="117C28F7" w:rsidR="00425CF3" w:rsidRDefault="001E2E78" w:rsidP="00426E4D">
      <w:pPr>
        <w:spacing w:before="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9707FF">
        <w:rPr>
          <w:rFonts w:ascii="Verdana" w:hAnsi="Verdana"/>
          <w:color w:val="000000" w:themeColor="text1"/>
          <w:sz w:val="20"/>
          <w:szCs w:val="20"/>
        </w:rPr>
        <w:t xml:space="preserve">Les pièces sus mentionnées et celles à venir sont disponibles en téléchargeant uniquement sur  le lien suivant : </w:t>
      </w:r>
      <w:hyperlink r:id="rId8" w:history="1">
        <w:r w:rsidRPr="009707FF">
          <w:rPr>
            <w:rStyle w:val="Lienhypertexte"/>
            <w:rFonts w:ascii="Verdana" w:hAnsi="Verdana"/>
            <w:color w:val="000000" w:themeColor="text1"/>
            <w:sz w:val="20"/>
            <w:szCs w:val="20"/>
          </w:rPr>
          <w:t>www.cd-mj.fr</w:t>
        </w:r>
      </w:hyperlink>
      <w:r w:rsidRPr="009707FF">
        <w:rPr>
          <w:rFonts w:ascii="Verdana" w:hAnsi="Verdana"/>
          <w:color w:val="000000" w:themeColor="text1"/>
          <w:sz w:val="20"/>
          <w:szCs w:val="20"/>
        </w:rPr>
        <w:t xml:space="preserve"> puis sélectionner « espace actif » et le nom du dossier « </w:t>
      </w:r>
      <w:r w:rsidR="00425CF3" w:rsidRPr="009707FF">
        <w:rPr>
          <w:rFonts w:ascii="Verdana" w:hAnsi="Verdana"/>
          <w:color w:val="000000" w:themeColor="text1"/>
          <w:sz w:val="20"/>
          <w:szCs w:val="20"/>
        </w:rPr>
        <w:t>LE LEZ »</w:t>
      </w:r>
    </w:p>
    <w:p w14:paraId="633C47AC" w14:textId="77777777" w:rsidR="009707FF" w:rsidRPr="009707FF" w:rsidRDefault="009707FF" w:rsidP="00426E4D">
      <w:pPr>
        <w:spacing w:before="6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BB8FFB0" w14:textId="3291262D" w:rsidR="00425CF3" w:rsidRPr="009707FF" w:rsidRDefault="00425CF3" w:rsidP="00426E4D">
      <w:pPr>
        <w:spacing w:before="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9707FF">
        <w:rPr>
          <w:rFonts w:ascii="Verdana" w:hAnsi="Verdana"/>
          <w:color w:val="000000" w:themeColor="text1"/>
          <w:sz w:val="20"/>
          <w:szCs w:val="20"/>
        </w:rPr>
        <w:t>L’</w:t>
      </w:r>
      <w:r w:rsidR="009707FF" w:rsidRPr="009707FF">
        <w:rPr>
          <w:rFonts w:ascii="Verdana" w:hAnsi="Verdana"/>
          <w:color w:val="000000" w:themeColor="text1"/>
          <w:sz w:val="20"/>
          <w:szCs w:val="20"/>
        </w:rPr>
        <w:t>accès</w:t>
      </w:r>
      <w:r w:rsidRPr="009707FF">
        <w:rPr>
          <w:rFonts w:ascii="Verdana" w:hAnsi="Verdana"/>
          <w:color w:val="000000" w:themeColor="text1"/>
          <w:sz w:val="20"/>
          <w:szCs w:val="20"/>
        </w:rPr>
        <w:t xml:space="preserve"> est également possible sur le lient suivant </w:t>
      </w:r>
      <w:hyperlink r:id="rId9" w:history="1">
        <w:r w:rsidR="009707FF" w:rsidRPr="009707FF">
          <w:rPr>
            <w:rStyle w:val="Lienhypertexte"/>
            <w:rFonts w:ascii="Verdana" w:hAnsi="Verdana"/>
            <w:color w:val="000000" w:themeColor="text1"/>
            <w:sz w:val="20"/>
            <w:szCs w:val="20"/>
          </w:rPr>
          <w:t>https://www.cd-mj.fr/anonym/actif/detail/10022915143</w:t>
        </w:r>
      </w:hyperlink>
    </w:p>
    <w:p w14:paraId="3B43049F" w14:textId="77777777" w:rsidR="009707FF" w:rsidRDefault="009707FF" w:rsidP="00426E4D">
      <w:pPr>
        <w:spacing w:before="60"/>
        <w:jc w:val="both"/>
        <w:rPr>
          <w:rFonts w:ascii="Verdana" w:hAnsi="Verdana"/>
          <w:color w:val="FF0000"/>
          <w:sz w:val="20"/>
          <w:szCs w:val="20"/>
        </w:rPr>
      </w:pPr>
    </w:p>
    <w:p w14:paraId="22E17736" w14:textId="36F8593F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candidats acquéreurs sont informés par la présente, que l</w:t>
      </w:r>
      <w:r w:rsidRPr="00925DC8">
        <w:rPr>
          <w:rFonts w:ascii="Verdana" w:hAnsi="Verdana"/>
          <w:sz w:val="20"/>
          <w:szCs w:val="20"/>
        </w:rPr>
        <w:t>es offres d’acquisition doivent être adressées au Liquidateur par écrit, en trois exemplaires avant le</w:t>
      </w:r>
      <w:r w:rsidR="00B24B8E">
        <w:rPr>
          <w:rFonts w:ascii="Verdana" w:hAnsi="Verdana"/>
          <w:sz w:val="20"/>
          <w:szCs w:val="20"/>
        </w:rPr>
        <w:t xml:space="preserve"> 31 mars 2023</w:t>
      </w:r>
      <w:r w:rsidRPr="00925D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925DC8">
        <w:rPr>
          <w:rFonts w:ascii="Verdana" w:hAnsi="Verdana"/>
          <w:sz w:val="20"/>
          <w:szCs w:val="20"/>
        </w:rPr>
        <w:t>nclu</w:t>
      </w:r>
      <w:r>
        <w:rPr>
          <w:rFonts w:ascii="Verdana" w:hAnsi="Verdana"/>
          <w:sz w:val="20"/>
          <w:szCs w:val="20"/>
        </w:rPr>
        <w:t>s</w:t>
      </w:r>
      <w:r w:rsidRPr="00925DC8">
        <w:rPr>
          <w:rFonts w:ascii="Verdana" w:hAnsi="Verdana"/>
          <w:sz w:val="20"/>
          <w:szCs w:val="20"/>
        </w:rPr>
        <w:t xml:space="preserve"> (le cachet de la poste faisant foi).</w:t>
      </w:r>
    </w:p>
    <w:p w14:paraId="3EA722F1" w14:textId="0635F33B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</w:p>
    <w:p w14:paraId="5EC0DB20" w14:textId="77777777" w:rsidR="001E2E78" w:rsidRPr="00925DC8" w:rsidRDefault="001E2E78" w:rsidP="00426E4D">
      <w:pPr>
        <w:jc w:val="both"/>
        <w:rPr>
          <w:rFonts w:ascii="Verdana" w:hAnsi="Verdana"/>
          <w:sz w:val="20"/>
          <w:szCs w:val="20"/>
        </w:rPr>
      </w:pPr>
    </w:p>
    <w:p w14:paraId="2CF4469A" w14:textId="7FA3F6EF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</w:t>
      </w:r>
      <w:r w:rsidRPr="00925DC8">
        <w:rPr>
          <w:rFonts w:ascii="Verdana" w:hAnsi="Verdana"/>
          <w:sz w:val="20"/>
          <w:szCs w:val="20"/>
        </w:rPr>
        <w:t xml:space="preserve"> cession </w:t>
      </w:r>
      <w:r>
        <w:rPr>
          <w:rFonts w:ascii="Verdana" w:hAnsi="Verdana"/>
          <w:sz w:val="20"/>
          <w:szCs w:val="20"/>
        </w:rPr>
        <w:t xml:space="preserve">projetée </w:t>
      </w:r>
      <w:r w:rsidRPr="00925DC8">
        <w:rPr>
          <w:rFonts w:ascii="Verdana" w:hAnsi="Verdana"/>
          <w:sz w:val="20"/>
          <w:szCs w:val="20"/>
        </w:rPr>
        <w:t>interviendra dans les conditions de l’article L. 642-19 du Code de commerce.</w:t>
      </w:r>
    </w:p>
    <w:p w14:paraId="50451B52" w14:textId="77777777" w:rsidR="001E2E78" w:rsidRPr="00925DC8" w:rsidRDefault="001E2E78" w:rsidP="00426E4D">
      <w:pPr>
        <w:jc w:val="both"/>
        <w:rPr>
          <w:rFonts w:ascii="Verdana" w:hAnsi="Verdana"/>
          <w:sz w:val="20"/>
          <w:szCs w:val="20"/>
        </w:rPr>
      </w:pPr>
    </w:p>
    <w:p w14:paraId="32454DA0" w14:textId="77777777" w:rsidR="00426E4D" w:rsidRPr="00925DC8" w:rsidRDefault="00426E4D" w:rsidP="00426E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Pr="00925DC8">
        <w:rPr>
          <w:rFonts w:ascii="Verdana" w:hAnsi="Verdana"/>
          <w:sz w:val="20"/>
          <w:szCs w:val="20"/>
        </w:rPr>
        <w:t xml:space="preserve">es offres </w:t>
      </w:r>
      <w:r>
        <w:rPr>
          <w:rFonts w:ascii="Verdana" w:hAnsi="Verdana"/>
          <w:sz w:val="20"/>
          <w:szCs w:val="20"/>
        </w:rPr>
        <w:t>présentées</w:t>
      </w:r>
      <w:r w:rsidRPr="00925DC8">
        <w:rPr>
          <w:rFonts w:ascii="Verdana" w:hAnsi="Verdana"/>
          <w:sz w:val="20"/>
          <w:szCs w:val="20"/>
        </w:rPr>
        <w:t xml:space="preserve"> doivent être fermes, définitives et dépourvues de toute condition suspensive.</w:t>
      </w:r>
    </w:p>
    <w:p w14:paraId="0107D55C" w14:textId="77777777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</w:p>
    <w:p w14:paraId="2490D834" w14:textId="77777777" w:rsidR="00426E4D" w:rsidRDefault="00426E4D" w:rsidP="00426E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</w:t>
      </w:r>
      <w:r w:rsidRPr="00925DC8">
        <w:rPr>
          <w:rFonts w:ascii="Verdana" w:hAnsi="Verdana"/>
          <w:sz w:val="20"/>
          <w:szCs w:val="20"/>
        </w:rPr>
        <w:t xml:space="preserve"> candidats acquéreurs doivent consigner par chèque entre les mains du Liquidateur judiciaire 10 % du montant de leur offre. Ils doivent également y joindre une attestation bancaire certifiant la disponibilité des fonds nécessaire</w:t>
      </w:r>
      <w:r>
        <w:rPr>
          <w:rFonts w:ascii="Verdana" w:hAnsi="Verdana"/>
          <w:sz w:val="20"/>
          <w:szCs w:val="20"/>
        </w:rPr>
        <w:t>s</w:t>
      </w:r>
      <w:r w:rsidRPr="00925DC8">
        <w:rPr>
          <w:rFonts w:ascii="Verdana" w:hAnsi="Verdana"/>
          <w:sz w:val="20"/>
          <w:szCs w:val="20"/>
        </w:rPr>
        <w:t xml:space="preserve"> à l’acquisition envisagée.</w:t>
      </w:r>
    </w:p>
    <w:p w14:paraId="4F183045" w14:textId="77777777" w:rsidR="00426E4D" w:rsidRPr="00925DC8" w:rsidRDefault="00426E4D" w:rsidP="00426E4D">
      <w:pPr>
        <w:jc w:val="both"/>
        <w:rPr>
          <w:rFonts w:ascii="Verdana" w:hAnsi="Verdana"/>
          <w:sz w:val="20"/>
          <w:szCs w:val="20"/>
        </w:rPr>
      </w:pPr>
    </w:p>
    <w:p w14:paraId="6E00ADDE" w14:textId="7CB130CE" w:rsidR="00426E4D" w:rsidRPr="00925DC8" w:rsidRDefault="00426E4D" w:rsidP="00426E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</w:t>
      </w:r>
      <w:r w:rsidRPr="00925DC8">
        <w:rPr>
          <w:rFonts w:ascii="Verdana" w:hAnsi="Verdana"/>
          <w:sz w:val="20"/>
          <w:szCs w:val="20"/>
        </w:rPr>
        <w:t xml:space="preserve">candidat acquéreur doit joindre à son offre une attestation </w:t>
      </w:r>
      <w:r w:rsidR="00B24B8E">
        <w:rPr>
          <w:rFonts w:ascii="Verdana" w:hAnsi="Verdana"/>
          <w:sz w:val="20"/>
          <w:szCs w:val="20"/>
        </w:rPr>
        <w:t>d’</w:t>
      </w:r>
      <w:r w:rsidR="00FD4924">
        <w:rPr>
          <w:rFonts w:ascii="Verdana" w:hAnsi="Verdana"/>
          <w:sz w:val="20"/>
          <w:szCs w:val="20"/>
        </w:rPr>
        <w:t>indépendance</w:t>
      </w:r>
      <w:r w:rsidR="00B24B8E">
        <w:rPr>
          <w:rFonts w:ascii="Verdana" w:hAnsi="Verdana"/>
          <w:sz w:val="20"/>
          <w:szCs w:val="20"/>
        </w:rPr>
        <w:t xml:space="preserve"> </w:t>
      </w:r>
      <w:r w:rsidRPr="00925DC8">
        <w:rPr>
          <w:rFonts w:ascii="Verdana" w:hAnsi="Verdana"/>
          <w:sz w:val="20"/>
          <w:szCs w:val="20"/>
        </w:rPr>
        <w:t>aux critères de l’article L. 642-3 du Code de commerce.</w:t>
      </w:r>
    </w:p>
    <w:p w14:paraId="2B1AFF95" w14:textId="77777777" w:rsidR="00426E4D" w:rsidRPr="00925DC8" w:rsidRDefault="00426E4D" w:rsidP="00426E4D">
      <w:pPr>
        <w:jc w:val="both"/>
        <w:rPr>
          <w:rFonts w:ascii="Verdana" w:hAnsi="Verdana"/>
          <w:sz w:val="20"/>
          <w:szCs w:val="20"/>
        </w:rPr>
      </w:pPr>
    </w:p>
    <w:p w14:paraId="45CBBA31" w14:textId="77777777" w:rsidR="00426E4D" w:rsidRPr="00925DC8" w:rsidRDefault="00426E4D" w:rsidP="00426E4D">
      <w:pPr>
        <w:jc w:val="both"/>
        <w:rPr>
          <w:rFonts w:ascii="Verdana" w:hAnsi="Verdana"/>
          <w:sz w:val="20"/>
          <w:szCs w:val="20"/>
        </w:rPr>
      </w:pPr>
    </w:p>
    <w:p w14:paraId="33B2B315" w14:textId="77777777" w:rsidR="00426E4D" w:rsidRPr="00925DC8" w:rsidRDefault="00426E4D" w:rsidP="00426E4D">
      <w:pPr>
        <w:jc w:val="center"/>
        <w:rPr>
          <w:rFonts w:ascii="Verdana" w:hAnsi="Verdana"/>
          <w:b/>
          <w:sz w:val="20"/>
          <w:szCs w:val="20"/>
        </w:rPr>
      </w:pPr>
      <w:r w:rsidRPr="00925DC8">
        <w:rPr>
          <w:rFonts w:ascii="Verdana" w:hAnsi="Verdana"/>
          <w:b/>
          <w:sz w:val="20"/>
          <w:szCs w:val="20"/>
        </w:rPr>
        <w:t>Maître Christine DAUVERCHAIN</w:t>
      </w:r>
    </w:p>
    <w:p w14:paraId="698CF8D4" w14:textId="77777777" w:rsidR="00426E4D" w:rsidRDefault="00426E4D" w:rsidP="00426E4D"/>
    <w:p w14:paraId="6032D2CD" w14:textId="77777777" w:rsidR="00426E4D" w:rsidRDefault="00426E4D" w:rsidP="00426E4D"/>
    <w:p w14:paraId="18CDF0FF" w14:textId="77777777" w:rsidR="00426E4D" w:rsidRDefault="00426E4D" w:rsidP="00426E4D"/>
    <w:p w14:paraId="2FA3170B" w14:textId="77777777" w:rsidR="000A0701" w:rsidRDefault="000A0701"/>
    <w:sectPr w:rsidR="000A0701" w:rsidSect="00537EC1">
      <w:headerReference w:type="default" r:id="rId10"/>
      <w:footerReference w:type="default" r:id="rId11"/>
      <w:pgSz w:w="11900" w:h="16840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92F0" w14:textId="77777777" w:rsidR="00B8409F" w:rsidRDefault="00B8409F">
      <w:r>
        <w:separator/>
      </w:r>
    </w:p>
  </w:endnote>
  <w:endnote w:type="continuationSeparator" w:id="0">
    <w:p w14:paraId="340E8D58" w14:textId="77777777" w:rsidR="00B8409F" w:rsidRDefault="00B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9B95" w14:textId="77777777" w:rsidR="00537EC1" w:rsidRPr="007D430A" w:rsidRDefault="00537EC1" w:rsidP="00537EC1">
    <w:pPr>
      <w:jc w:val="center"/>
      <w:rPr>
        <w:rFonts w:ascii="Verdana" w:hAnsi="Verdana" w:cs="Futura"/>
        <w:sz w:val="18"/>
        <w:szCs w:val="18"/>
      </w:rPr>
    </w:pPr>
    <w:r w:rsidRPr="007D430A">
      <w:rPr>
        <w:rFonts w:ascii="Verdana" w:hAnsi="Verdana" w:cs="Futura"/>
        <w:sz w:val="18"/>
        <w:szCs w:val="18"/>
      </w:rPr>
      <w:t>2 rue Saint Côme 34000 Montpellier</w:t>
    </w:r>
  </w:p>
  <w:p w14:paraId="3FB65BC6" w14:textId="77777777" w:rsidR="00537EC1" w:rsidRPr="007D430A" w:rsidRDefault="00537EC1" w:rsidP="00537EC1">
    <w:pPr>
      <w:jc w:val="center"/>
      <w:rPr>
        <w:rFonts w:ascii="Verdana" w:hAnsi="Verdana" w:cs="Futura"/>
        <w:sz w:val="18"/>
        <w:szCs w:val="18"/>
      </w:rPr>
    </w:pPr>
    <w:r>
      <w:rPr>
        <w:rFonts w:ascii="Verdana" w:hAnsi="Verdana" w:cs="Futura"/>
        <w:sz w:val="18"/>
        <w:szCs w:val="18"/>
      </w:rPr>
      <w:t xml:space="preserve">Tel : </w:t>
    </w:r>
    <w:r w:rsidRPr="007D430A">
      <w:rPr>
        <w:rFonts w:ascii="Verdana" w:hAnsi="Verdana" w:cs="Futura"/>
        <w:sz w:val="18"/>
        <w:szCs w:val="18"/>
      </w:rPr>
      <w:t>0</w:t>
    </w:r>
    <w:r>
      <w:rPr>
        <w:rFonts w:ascii="Verdana" w:hAnsi="Verdana" w:cs="Futura"/>
        <w:sz w:val="18"/>
        <w:szCs w:val="18"/>
      </w:rPr>
      <w:t>4</w:t>
    </w:r>
    <w:r w:rsidRPr="007D430A">
      <w:rPr>
        <w:rFonts w:ascii="Verdana" w:hAnsi="Verdana" w:cs="Futura"/>
        <w:sz w:val="18"/>
        <w:szCs w:val="18"/>
      </w:rPr>
      <w:t>.67.60.90.82</w:t>
    </w:r>
  </w:p>
  <w:p w14:paraId="51EBA10E" w14:textId="77777777" w:rsidR="00537EC1" w:rsidRPr="007D430A" w:rsidRDefault="00FC1CCD" w:rsidP="00537EC1">
    <w:pPr>
      <w:pStyle w:val="Pieddepage"/>
      <w:jc w:val="center"/>
      <w:rPr>
        <w:rFonts w:ascii="Verdana" w:hAnsi="Verdana" w:cs="Futura"/>
        <w:sz w:val="18"/>
        <w:szCs w:val="18"/>
      </w:rPr>
    </w:pPr>
    <w:hyperlink r:id="rId1" w:history="1">
      <w:r w:rsidR="00537EC1" w:rsidRPr="007D430A">
        <w:rPr>
          <w:rStyle w:val="Lienhypertexte"/>
          <w:rFonts w:ascii="Verdana" w:hAnsi="Verdana" w:cs="Futura"/>
          <w:sz w:val="18"/>
          <w:szCs w:val="18"/>
        </w:rPr>
        <w:t>c</w:t>
      </w:r>
      <w:r w:rsidR="00537EC1">
        <w:rPr>
          <w:rStyle w:val="Lienhypertexte"/>
          <w:rFonts w:ascii="Verdana" w:hAnsi="Verdana" w:cs="Futura"/>
          <w:sz w:val="18"/>
          <w:szCs w:val="18"/>
        </w:rPr>
        <w:t>b</w:t>
      </w:r>
      <w:r w:rsidR="00537EC1" w:rsidRPr="007D430A">
        <w:rPr>
          <w:rStyle w:val="Lienhypertexte"/>
          <w:rFonts w:ascii="Verdana" w:hAnsi="Verdana" w:cs="Futura"/>
          <w:sz w:val="18"/>
          <w:szCs w:val="18"/>
        </w:rPr>
        <w:t>@cd-mj.fr</w:t>
      </w:r>
    </w:hyperlink>
  </w:p>
  <w:p w14:paraId="578E8607" w14:textId="77777777" w:rsidR="00537EC1" w:rsidRPr="007D430A" w:rsidRDefault="00537EC1" w:rsidP="00537EC1">
    <w:pPr>
      <w:pStyle w:val="Pieddepage"/>
      <w:jc w:val="center"/>
    </w:pPr>
    <w:r>
      <w:rPr>
        <w:sz w:val="18"/>
        <w:szCs w:val="18"/>
      </w:rPr>
      <w:t>Membre d’une association de gestion agréée par l’administration Fiscale règlement des honoraires par cheque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8DDB" w14:textId="77777777" w:rsidR="00B8409F" w:rsidRDefault="00B8409F">
      <w:r>
        <w:separator/>
      </w:r>
    </w:p>
  </w:footnote>
  <w:footnote w:type="continuationSeparator" w:id="0">
    <w:p w14:paraId="42DDB6B0" w14:textId="77777777" w:rsidR="00B8409F" w:rsidRDefault="00B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AA89" w14:textId="77777777" w:rsidR="00537EC1" w:rsidRDefault="00537EC1" w:rsidP="00537EC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91CB9"/>
    <w:multiLevelType w:val="hybridMultilevel"/>
    <w:tmpl w:val="47DAF2FA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40085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5C0"/>
    <w:rsid w:val="00000825"/>
    <w:rsid w:val="00014DC1"/>
    <w:rsid w:val="00080F26"/>
    <w:rsid w:val="000A0701"/>
    <w:rsid w:val="000C62FB"/>
    <w:rsid w:val="001E2E78"/>
    <w:rsid w:val="002136CC"/>
    <w:rsid w:val="00216605"/>
    <w:rsid w:val="00425CF3"/>
    <w:rsid w:val="00426E4D"/>
    <w:rsid w:val="004F3620"/>
    <w:rsid w:val="00537EC1"/>
    <w:rsid w:val="00691AE8"/>
    <w:rsid w:val="007935C0"/>
    <w:rsid w:val="007B0502"/>
    <w:rsid w:val="007D430A"/>
    <w:rsid w:val="008061B2"/>
    <w:rsid w:val="00833EAB"/>
    <w:rsid w:val="00925DC8"/>
    <w:rsid w:val="009707FF"/>
    <w:rsid w:val="00B24B8E"/>
    <w:rsid w:val="00B8409F"/>
    <w:rsid w:val="00C63FED"/>
    <w:rsid w:val="00C72440"/>
    <w:rsid w:val="00C96F8A"/>
    <w:rsid w:val="00E05418"/>
    <w:rsid w:val="00FC1CC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E381E"/>
  <w14:defaultImageDpi w14:val="0"/>
  <w15:chartTrackingRefBased/>
  <w15:docId w15:val="{251B13A2-FA31-4507-8C67-FCACBF67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E4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426E4D"/>
    <w:rPr>
      <w:rFonts w:ascii="Cambria" w:eastAsia="MS Mincho" w:hAnsi="Cambria" w:cs="Times New Roman"/>
      <w:lang w:val="fr-FR" w:eastAsia="x-none"/>
    </w:rPr>
  </w:style>
  <w:style w:type="paragraph" w:styleId="Pieddepage">
    <w:name w:val="footer"/>
    <w:basedOn w:val="Normal"/>
    <w:link w:val="PieddepageCar"/>
    <w:uiPriority w:val="99"/>
    <w:unhideWhenUsed/>
    <w:rsid w:val="00426E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26E4D"/>
    <w:rPr>
      <w:rFonts w:ascii="Cambria" w:eastAsia="MS Mincho" w:hAnsi="Cambria" w:cs="Times New Roman"/>
      <w:lang w:val="fr-FR" w:eastAsia="x-none"/>
    </w:rPr>
  </w:style>
  <w:style w:type="paragraph" w:styleId="Corpsdetexte">
    <w:name w:val="Body Text"/>
    <w:basedOn w:val="Normal"/>
    <w:link w:val="CorpsdetexteCar"/>
    <w:uiPriority w:val="99"/>
    <w:rsid w:val="00426E4D"/>
    <w:pPr>
      <w:framePr w:w="10711" w:h="1605" w:hSpace="142" w:wrap="notBeside" w:vAnchor="text" w:hAnchor="page" w:x="483" w:y="-974"/>
      <w:tabs>
        <w:tab w:val="left" w:pos="709"/>
      </w:tabs>
      <w:jc w:val="both"/>
    </w:pPr>
    <w:rPr>
      <w:rFonts w:ascii="CG Omega" w:hAnsi="CG Omega"/>
      <w:sz w:val="20"/>
      <w:szCs w:val="20"/>
    </w:rPr>
  </w:style>
  <w:style w:type="character" w:customStyle="1" w:styleId="CorpsdetexteCar">
    <w:name w:val="Corps de texte Car"/>
    <w:link w:val="Corpsdetexte"/>
    <w:uiPriority w:val="99"/>
    <w:locked/>
    <w:rsid w:val="00426E4D"/>
    <w:rPr>
      <w:rFonts w:ascii="CG Omega" w:eastAsia="MS Mincho" w:hAnsi="CG Omega" w:cs="Times New Roman"/>
      <w:sz w:val="20"/>
      <w:szCs w:val="20"/>
      <w:lang w:val="fr-FR" w:eastAsia="x-none"/>
    </w:rPr>
  </w:style>
  <w:style w:type="character" w:styleId="Lienhypertexte">
    <w:name w:val="Hyperlink"/>
    <w:uiPriority w:val="99"/>
    <w:unhideWhenUsed/>
    <w:rsid w:val="00426E4D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-mj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-mj.fr/anonym/actif/detail/1002291514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-mj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2609</CharactersWithSpaces>
  <SharedDoc>false</SharedDoc>
  <HLinks>
    <vt:vector size="6" baseType="variant">
      <vt:variant>
        <vt:i4>3670055</vt:i4>
      </vt:variant>
      <vt:variant>
        <vt:i4>0</vt:i4>
      </vt:variant>
      <vt:variant>
        <vt:i4>0</vt:i4>
      </vt:variant>
      <vt:variant>
        <vt:i4>5</vt:i4>
      </vt:variant>
      <vt:variant>
        <vt:lpwstr>mailto:contact@cd-mj.fr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</dc:creator>
  <cp:keywords/>
  <dc:description/>
  <cp:lastModifiedBy>10528</cp:lastModifiedBy>
  <cp:revision>3</cp:revision>
  <dcterms:created xsi:type="dcterms:W3CDTF">2019-05-14T10:39:00Z</dcterms:created>
  <dcterms:modified xsi:type="dcterms:W3CDTF">2023-02-13T14:14:00Z</dcterms:modified>
</cp:coreProperties>
</file>